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CF62F">
      <w:pPr>
        <w:jc w:val="center"/>
        <w:rPr>
          <w:rFonts w:ascii="黑体" w:hAnsi="黑体" w:eastAsia="黑体"/>
          <w:b/>
          <w:sz w:val="24"/>
        </w:rPr>
      </w:pPr>
      <w:r>
        <w:rPr>
          <w:rFonts w:hint="eastAsia" w:ascii="黑体" w:hAnsi="黑体" w:eastAsia="黑体"/>
          <w:b/>
          <w:sz w:val="24"/>
        </w:rPr>
        <w:t>经济与管理学院博士研究生招生“申请</w:t>
      </w:r>
      <w:r>
        <w:rPr>
          <w:rFonts w:ascii="黑体" w:hAnsi="黑体" w:eastAsia="黑体"/>
          <w:b/>
          <w:sz w:val="24"/>
        </w:rPr>
        <w:t>-考核”</w:t>
      </w:r>
      <w:r>
        <w:rPr>
          <w:rFonts w:hint="eastAsia" w:ascii="黑体" w:hAnsi="黑体" w:eastAsia="黑体"/>
          <w:b/>
          <w:sz w:val="24"/>
        </w:rPr>
        <w:t>考生报考材料形式审查自查表</w:t>
      </w:r>
    </w:p>
    <w:p w14:paraId="606EE365">
      <w:pPr>
        <w:jc w:val="center"/>
        <w:rPr>
          <w:rFonts w:hint="eastAsia" w:ascii="黑体" w:hAnsi="黑体" w:eastAsia="黑体"/>
          <w:b/>
          <w:sz w:val="24"/>
        </w:rPr>
      </w:pPr>
    </w:p>
    <w:p w14:paraId="500BD599">
      <w:pPr>
        <w:pStyle w:val="7"/>
        <w:numPr>
          <w:ilvl w:val="0"/>
          <w:numId w:val="1"/>
        </w:numPr>
        <w:ind w:firstLineChars="0"/>
        <w:rPr>
          <w:rFonts w:ascii="仿宋_GB2312" w:hAnsi="黑体" w:eastAsia="仿宋_GB2312"/>
          <w:sz w:val="24"/>
        </w:rPr>
      </w:pPr>
      <w:r>
        <w:rPr>
          <w:rFonts w:hint="eastAsia" w:ascii="仿宋_GB2312" w:hAnsi="黑体" w:eastAsia="仿宋_GB2312"/>
          <w:sz w:val="24"/>
        </w:rPr>
        <w:t>请申请人逐项审查、逐项确认，并按要求填写，与本申请相关的项请打√。</w:t>
      </w:r>
    </w:p>
    <w:p w14:paraId="0B5B61F6">
      <w:pPr>
        <w:rPr>
          <w:rFonts w:hint="eastAsia" w:ascii="仿宋_GB2312" w:hAnsi="黑体" w:eastAsia="仿宋_GB2312"/>
          <w:sz w:val="24"/>
        </w:rPr>
      </w:pPr>
    </w:p>
    <w:tbl>
      <w:tblPr>
        <w:tblStyle w:val="5"/>
        <w:tblW w:w="144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
        <w:gridCol w:w="793"/>
        <w:gridCol w:w="10205"/>
        <w:gridCol w:w="993"/>
        <w:gridCol w:w="850"/>
        <w:gridCol w:w="1276"/>
      </w:tblGrid>
      <w:tr w14:paraId="2D11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gridSpan w:val="2"/>
            <w:vMerge w:val="restart"/>
            <w:vAlign w:val="center"/>
          </w:tcPr>
          <w:p w14:paraId="4B75F21F">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序号</w:t>
            </w:r>
          </w:p>
        </w:tc>
        <w:tc>
          <w:tcPr>
            <w:tcW w:w="10205" w:type="dxa"/>
            <w:vMerge w:val="restart"/>
            <w:vAlign w:val="center"/>
          </w:tcPr>
          <w:p w14:paraId="06D677CA">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具体内容</w:t>
            </w:r>
          </w:p>
        </w:tc>
        <w:tc>
          <w:tcPr>
            <w:tcW w:w="3119" w:type="dxa"/>
            <w:gridSpan w:val="3"/>
            <w:vAlign w:val="center"/>
          </w:tcPr>
          <w:p w14:paraId="595500ED">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是否满足相关要求</w:t>
            </w:r>
          </w:p>
        </w:tc>
      </w:tr>
      <w:tr w14:paraId="7C27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gridSpan w:val="2"/>
            <w:vMerge w:val="continue"/>
            <w:vAlign w:val="center"/>
          </w:tcPr>
          <w:p w14:paraId="0D47FDA2">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Merge w:val="continue"/>
            <w:vAlign w:val="center"/>
          </w:tcPr>
          <w:p w14:paraId="1DD9DA43">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993" w:type="dxa"/>
            <w:vAlign w:val="center"/>
          </w:tcPr>
          <w:p w14:paraId="49970ED6">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是</w:t>
            </w:r>
          </w:p>
        </w:tc>
        <w:tc>
          <w:tcPr>
            <w:tcW w:w="850" w:type="dxa"/>
            <w:vAlign w:val="center"/>
          </w:tcPr>
          <w:p w14:paraId="4321010F">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否</w:t>
            </w:r>
          </w:p>
        </w:tc>
        <w:tc>
          <w:tcPr>
            <w:tcW w:w="1276" w:type="dxa"/>
            <w:vAlign w:val="center"/>
          </w:tcPr>
          <w:p w14:paraId="643263B4">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无关</w:t>
            </w:r>
          </w:p>
        </w:tc>
      </w:tr>
      <w:tr w14:paraId="7306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6BA4688">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1</w:t>
            </w:r>
          </w:p>
        </w:tc>
        <w:tc>
          <w:tcPr>
            <w:tcW w:w="793" w:type="dxa"/>
            <w:vAlign w:val="center"/>
          </w:tcPr>
          <w:p w14:paraId="21C77A18">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政治素养</w:t>
            </w:r>
          </w:p>
        </w:tc>
        <w:tc>
          <w:tcPr>
            <w:tcW w:w="10205" w:type="dxa"/>
            <w:vAlign w:val="center"/>
          </w:tcPr>
          <w:p w14:paraId="7CA3A8D5">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拥护中国共产党的领导，具有正确的政治方向，热爱祖国，愿意为社会主义现代化建设服务，遵纪守法，品行端正。</w:t>
            </w:r>
          </w:p>
        </w:tc>
        <w:tc>
          <w:tcPr>
            <w:tcW w:w="993" w:type="dxa"/>
            <w:vAlign w:val="center"/>
          </w:tcPr>
          <w:p w14:paraId="2D90E379">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2A73689C">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2880DF5F">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3514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restart"/>
            <w:vAlign w:val="center"/>
          </w:tcPr>
          <w:p w14:paraId="1D526221">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2</w:t>
            </w:r>
          </w:p>
        </w:tc>
        <w:tc>
          <w:tcPr>
            <w:tcW w:w="793" w:type="dxa"/>
            <w:vMerge w:val="restart"/>
            <w:vAlign w:val="center"/>
          </w:tcPr>
          <w:p w14:paraId="49B73E02">
            <w:pPr>
              <w:keepNext w:val="0"/>
              <w:keepLines w:val="0"/>
              <w:suppressLineNumbers w:val="0"/>
              <w:spacing w:before="0" w:beforeAutospacing="0" w:after="0" w:afterAutospacing="0"/>
              <w:ind w:left="0" w:right="0"/>
              <w:rPr>
                <w:rFonts w:hint="eastAsia" w:ascii="仿宋_GB2312" w:hAnsi="黑体" w:eastAsia="仿宋_GB2312"/>
                <w:b/>
                <w:sz w:val="24"/>
              </w:rPr>
            </w:pPr>
            <w:r>
              <w:rPr>
                <w:rFonts w:hint="eastAsia" w:ascii="仿宋_GB2312" w:hAnsi="黑体" w:eastAsia="仿宋_GB2312"/>
                <w:b/>
                <w:sz w:val="24"/>
              </w:rPr>
              <w:t>学业水平</w:t>
            </w:r>
          </w:p>
        </w:tc>
        <w:tc>
          <w:tcPr>
            <w:tcW w:w="10205" w:type="dxa"/>
            <w:vAlign w:val="center"/>
          </w:tcPr>
          <w:p w14:paraId="15D2B110">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硕士研究生毕业或已获硕士学位的人员（非学历硕士考生须在获得硕士学位证书后才能报考）。</w:t>
            </w:r>
          </w:p>
        </w:tc>
        <w:tc>
          <w:tcPr>
            <w:tcW w:w="993" w:type="dxa"/>
            <w:vAlign w:val="center"/>
          </w:tcPr>
          <w:p w14:paraId="4EDF8096">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6F54E929">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2781AE9A">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5CA2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07CBEA5A">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32DC05C6">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3DD64935">
            <w:pPr>
              <w:keepNext w:val="0"/>
              <w:keepLines w:val="0"/>
              <w:suppressLineNumbers w:val="0"/>
              <w:spacing w:before="0" w:beforeAutospacing="0" w:after="0" w:afterAutospacing="0"/>
              <w:ind w:left="0" w:right="0"/>
              <w:rPr>
                <w:rFonts w:hint="eastAsia" w:ascii="仿宋_GB2312" w:hAnsi="黑体" w:eastAsia="仿宋_GB2312"/>
                <w:sz w:val="24"/>
                <w:lang w:eastAsia="zh-CN"/>
              </w:rPr>
            </w:pPr>
            <w:r>
              <w:rPr>
                <w:rFonts w:hint="eastAsia" w:ascii="仿宋_GB2312" w:hAnsi="黑体" w:eastAsia="仿宋_GB2312"/>
                <w:sz w:val="24"/>
              </w:rPr>
              <w:t>应届硕士毕业生（须在录取当年入学前取得硕士学位或教育部留学服务中心出具的国（境）外学历学位认证报告）</w:t>
            </w:r>
            <w:r>
              <w:rPr>
                <w:rFonts w:hint="eastAsia" w:ascii="仿宋_GB2312" w:hAnsi="黑体" w:eastAsia="仿宋_GB2312"/>
                <w:sz w:val="24"/>
                <w:lang w:eastAsia="zh-CN"/>
              </w:rPr>
              <w:t>。</w:t>
            </w:r>
          </w:p>
        </w:tc>
        <w:tc>
          <w:tcPr>
            <w:tcW w:w="993" w:type="dxa"/>
            <w:vAlign w:val="center"/>
          </w:tcPr>
          <w:p w14:paraId="60C34CA5">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3F604057">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6A9120BF">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0885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1333A2BB">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111CC647">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473ED623">
            <w:pPr>
              <w:keepNext w:val="0"/>
              <w:keepLines w:val="0"/>
              <w:suppressLineNumbers w:val="0"/>
              <w:spacing w:before="0" w:beforeAutospacing="0" w:after="0" w:afterAutospacing="0"/>
              <w:ind w:left="0" w:right="0"/>
              <w:rPr>
                <w:rFonts w:hint="default" w:ascii="仿宋_GB2312" w:hAnsi="黑体" w:eastAsia="仿宋_GB2312"/>
                <w:sz w:val="24"/>
                <w:lang w:val="en-US"/>
              </w:rPr>
            </w:pPr>
            <w:r>
              <w:rPr>
                <w:rFonts w:hint="eastAsia" w:ascii="仿宋_GB2312" w:hAnsi="黑体" w:eastAsia="仿宋_GB2312"/>
                <w:sz w:val="24"/>
                <w:lang w:val="en-US" w:eastAsia="zh-CN"/>
              </w:rPr>
              <w:t>往届生的硕士阶段《教育部学历证书电子注册备案表》和《中国高等教育学位在线验证报告》。应届生的硕士阶段《教育部学籍在线验证报告》。</w:t>
            </w:r>
          </w:p>
        </w:tc>
        <w:tc>
          <w:tcPr>
            <w:tcW w:w="993" w:type="dxa"/>
            <w:vAlign w:val="center"/>
          </w:tcPr>
          <w:p w14:paraId="2A7C8F61">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700DF993">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4BABC005">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0F8B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222DFBD4">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31F00477">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5AE1E363">
            <w:pPr>
              <w:keepNext w:val="0"/>
              <w:keepLines w:val="0"/>
              <w:suppressLineNumbers w:val="0"/>
              <w:spacing w:before="0" w:beforeAutospacing="0" w:after="0" w:afterAutospacing="0"/>
              <w:ind w:left="0" w:right="0"/>
              <w:rPr>
                <w:rFonts w:hint="eastAsia" w:ascii="仿宋_GB2312" w:hAnsi="黑体" w:eastAsia="仿宋_GB2312"/>
                <w:sz w:val="24"/>
                <w:lang w:val="en-US" w:eastAsia="zh-CN"/>
              </w:rPr>
            </w:pPr>
            <w:r>
              <w:rPr>
                <w:rFonts w:hint="eastAsia" w:ascii="仿宋_GB2312" w:hAnsi="黑体" w:eastAsia="仿宋_GB2312"/>
                <w:sz w:val="24"/>
                <w:lang w:val="en-US" w:eastAsia="zh-CN"/>
              </w:rPr>
              <w:t>硕士学位论文摘要（应届硕士毕业生提供硕士论文开题报告）复印件。</w:t>
            </w:r>
          </w:p>
        </w:tc>
        <w:tc>
          <w:tcPr>
            <w:tcW w:w="993" w:type="dxa"/>
            <w:vAlign w:val="center"/>
          </w:tcPr>
          <w:p w14:paraId="2A04E1E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5A0D3A16">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15E9DA9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2B0B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09C7790E">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718CA3F7">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4DB2D7AA">
            <w:pPr>
              <w:keepNext w:val="0"/>
              <w:keepLines w:val="0"/>
              <w:suppressLineNumbers w:val="0"/>
              <w:spacing w:before="0" w:beforeAutospacing="0" w:after="0" w:afterAutospacing="0"/>
              <w:ind w:left="0" w:right="0"/>
              <w:rPr>
                <w:rFonts w:hint="eastAsia" w:ascii="仿宋_GB2312" w:hAnsi="黑体" w:eastAsia="仿宋_GB2312"/>
                <w:sz w:val="24"/>
                <w:lang w:val="en-US" w:eastAsia="zh-CN"/>
              </w:rPr>
            </w:pPr>
            <w:r>
              <w:rPr>
                <w:rFonts w:hint="eastAsia" w:ascii="仿宋_GB2312" w:hAnsi="黑体" w:eastAsia="仿宋_GB2312"/>
                <w:sz w:val="24"/>
                <w:lang w:val="en-US" w:eastAsia="zh-CN"/>
              </w:rPr>
              <w:t>国（境）外硕士毕业生还应提供教育部留学服务中心出具的国（境）外学历学位认证报告复印件</w:t>
            </w:r>
          </w:p>
        </w:tc>
        <w:tc>
          <w:tcPr>
            <w:tcW w:w="993" w:type="dxa"/>
            <w:vAlign w:val="center"/>
          </w:tcPr>
          <w:p w14:paraId="59CCB1C7">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3BD16BDF">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3A607BB1">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16FA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515369DB">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5BA5E1A1">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05CDBBAD">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获得学士学位</w:t>
            </w:r>
            <w:r>
              <w:rPr>
                <w:rFonts w:hint="default" w:ascii="仿宋_GB2312" w:hAnsi="黑体" w:eastAsia="仿宋_GB2312"/>
                <w:sz w:val="24"/>
              </w:rPr>
              <w:t>6年以上（含6年，从获得学士学位之日算起到博士生录取当年入学之日）并达到与硕士毕业生同等学力的人员</w:t>
            </w:r>
            <w:r>
              <w:rPr>
                <w:rFonts w:hint="eastAsia" w:ascii="仿宋_GB2312" w:hAnsi="黑体" w:eastAsia="仿宋_GB2312"/>
                <w:sz w:val="24"/>
              </w:rPr>
              <w:t>。</w:t>
            </w:r>
          </w:p>
        </w:tc>
        <w:tc>
          <w:tcPr>
            <w:tcW w:w="993" w:type="dxa"/>
            <w:vAlign w:val="center"/>
          </w:tcPr>
          <w:p w14:paraId="40A59BB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2C527F7D">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73F19C0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52EB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53919DD5">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1460D4E4">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6FABD0AD">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同等学力资格报考的考生，且满足以下条件：</w:t>
            </w:r>
          </w:p>
          <w:p w14:paraId="2D716A52">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①通过全国大学英语六级考试或全国同等学力人员申请硕士学位外语考试。</w:t>
            </w:r>
          </w:p>
          <w:p w14:paraId="73089956">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②已修完报考专业或相关专业硕士研究生培养方案规定的全部学位课程且成绩合格。</w:t>
            </w:r>
          </w:p>
          <w:p w14:paraId="2BEF785F">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③在报考专业或相近研究领域的全国性公开出版的刊物上发表过两篇或以上学术论文（第一作者）或获得省、部级及以上与报考学科相关的科研成果奖励（排名前五名）。</w:t>
            </w:r>
          </w:p>
          <w:p w14:paraId="61D3F782">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④具有副高级及以上专业技术职称。</w:t>
            </w:r>
          </w:p>
        </w:tc>
        <w:tc>
          <w:tcPr>
            <w:tcW w:w="993" w:type="dxa"/>
            <w:vAlign w:val="center"/>
          </w:tcPr>
          <w:p w14:paraId="1BCB1769">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594DE12C">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1BC44082">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78D2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40BDD2CD">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3</w:t>
            </w:r>
          </w:p>
        </w:tc>
        <w:tc>
          <w:tcPr>
            <w:tcW w:w="793" w:type="dxa"/>
            <w:vAlign w:val="center"/>
          </w:tcPr>
          <w:p w14:paraId="4D4CE467">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英语水平</w:t>
            </w:r>
          </w:p>
        </w:tc>
        <w:tc>
          <w:tcPr>
            <w:tcW w:w="10205" w:type="dxa"/>
            <w:vAlign w:val="center"/>
          </w:tcPr>
          <w:p w14:paraId="1C2D98EC">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符合以下条件之一：</w:t>
            </w:r>
          </w:p>
          <w:p w14:paraId="24691DED">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w:t>
            </w:r>
            <w:r>
              <w:rPr>
                <w:rFonts w:hint="default" w:ascii="仿宋_GB2312" w:hAnsi="黑体" w:eastAsia="仿宋_GB2312"/>
                <w:sz w:val="24"/>
              </w:rPr>
              <w:t>1）全国大学英语六级成绩不低于425分；</w:t>
            </w:r>
          </w:p>
          <w:p w14:paraId="6FADDACC">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w:t>
            </w:r>
            <w:r>
              <w:rPr>
                <w:rFonts w:hint="default" w:ascii="仿宋_GB2312" w:hAnsi="黑体" w:eastAsia="仿宋_GB2312"/>
                <w:sz w:val="24"/>
              </w:rPr>
              <w:t>2）全国大学英语四级成绩不低于475分；</w:t>
            </w:r>
          </w:p>
          <w:p w14:paraId="7BAFABCF">
            <w:pPr>
              <w:keepNext w:val="0"/>
              <w:keepLines w:val="0"/>
              <w:suppressLineNumbers w:val="0"/>
              <w:spacing w:before="0" w:beforeAutospacing="0" w:after="0" w:afterAutospacing="0"/>
              <w:ind w:left="0" w:right="0"/>
              <w:rPr>
                <w:rFonts w:hint="default" w:ascii="仿宋_GB2312" w:hAnsi="黑体" w:eastAsia="仿宋_GB2312"/>
                <w:sz w:val="24"/>
              </w:rPr>
            </w:pPr>
            <w:r>
              <w:rPr>
                <w:rFonts w:hint="eastAsia" w:ascii="仿宋_GB2312" w:hAnsi="黑体" w:eastAsia="仿宋_GB2312"/>
                <w:sz w:val="24"/>
              </w:rPr>
              <w:t>（</w:t>
            </w:r>
            <w:r>
              <w:rPr>
                <w:rFonts w:hint="default" w:ascii="仿宋_GB2312" w:hAnsi="黑体" w:eastAsia="仿宋_GB2312"/>
                <w:sz w:val="24"/>
              </w:rPr>
              <w:t>3）雅思成绩不低于5.5分；</w:t>
            </w:r>
          </w:p>
          <w:p w14:paraId="19E32CC5">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w:t>
            </w:r>
            <w:r>
              <w:rPr>
                <w:rFonts w:hint="default" w:ascii="仿宋_GB2312" w:hAnsi="黑体" w:eastAsia="仿宋_GB2312"/>
                <w:sz w:val="24"/>
              </w:rPr>
              <w:t>4）托福成绩不低于70分。</w:t>
            </w:r>
          </w:p>
        </w:tc>
        <w:tc>
          <w:tcPr>
            <w:tcW w:w="993" w:type="dxa"/>
            <w:vAlign w:val="center"/>
          </w:tcPr>
          <w:p w14:paraId="3B3943E1">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1EEDDF1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269337DD">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3300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F627B2A">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4</w:t>
            </w:r>
          </w:p>
        </w:tc>
        <w:tc>
          <w:tcPr>
            <w:tcW w:w="793" w:type="dxa"/>
            <w:vAlign w:val="center"/>
          </w:tcPr>
          <w:p w14:paraId="401BC27D">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报考专业</w:t>
            </w:r>
          </w:p>
        </w:tc>
        <w:tc>
          <w:tcPr>
            <w:tcW w:w="10205" w:type="dxa"/>
            <w:vAlign w:val="center"/>
          </w:tcPr>
          <w:p w14:paraId="04011326">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前置学历（学位）专业与报考专业超学科范围跨考的考生须参加专业笔试，专业加试科目为数据模型与决策，考生需在报名系统中选择相应科目。</w:t>
            </w:r>
          </w:p>
        </w:tc>
        <w:tc>
          <w:tcPr>
            <w:tcW w:w="993" w:type="dxa"/>
            <w:vAlign w:val="center"/>
          </w:tcPr>
          <w:p w14:paraId="38485533">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49F9487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7B5CD264">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79D0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restart"/>
            <w:vAlign w:val="center"/>
          </w:tcPr>
          <w:p w14:paraId="25E83EF6">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5</w:t>
            </w:r>
          </w:p>
        </w:tc>
        <w:tc>
          <w:tcPr>
            <w:tcW w:w="793" w:type="dxa"/>
            <w:vMerge w:val="restart"/>
            <w:vAlign w:val="center"/>
          </w:tcPr>
          <w:p w14:paraId="59C42048">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论文发表情况</w:t>
            </w:r>
          </w:p>
        </w:tc>
        <w:tc>
          <w:tcPr>
            <w:tcW w:w="10205" w:type="dxa"/>
            <w:vAlign w:val="center"/>
          </w:tcPr>
          <w:p w14:paraId="54175DD8">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以第一作者或准第一作者（即导师第一作者，申请人第二作者）身份发表在国内权威期刊（依据论文发表时基金委管理学部认可的A类期刊）或中文核心期刊（依据论文发表时北京大学出版的《中文核心期刊要目总览》）或CSSCI、CSCD收录中文期刊（扩展版除外）或能源、工程、管理、经济等领域国际重要期刊（被 SCI、SSCI、 EI 收录并检索，会议转期刊的、开源期刊和摘要检索除外）发表论文，提供论文全文及检索证明或录用通知（在线出版或录用证明需本人及导师签字）。</w:t>
            </w:r>
          </w:p>
        </w:tc>
        <w:tc>
          <w:tcPr>
            <w:tcW w:w="3119" w:type="dxa"/>
            <w:gridSpan w:val="3"/>
            <w:vAlign w:val="center"/>
          </w:tcPr>
          <w:p w14:paraId="18C5DD8A">
            <w:pPr>
              <w:keepNext w:val="0"/>
              <w:keepLines w:val="0"/>
              <w:suppressLineNumbers w:val="0"/>
              <w:spacing w:before="0" w:beforeAutospacing="0" w:after="0" w:afterAutospacing="0"/>
              <w:ind w:left="0" w:right="0"/>
              <w:jc w:val="center"/>
              <w:rPr>
                <w:rFonts w:hint="default" w:ascii="仿宋_GB2312" w:hAnsi="黑体" w:eastAsia="仿宋_GB2312"/>
                <w:sz w:val="24"/>
                <w:lang w:val="en-US" w:eastAsia="zh-CN"/>
              </w:rPr>
            </w:pPr>
            <w:r>
              <w:rPr>
                <w:rFonts w:hint="eastAsia" w:ascii="仿宋_GB2312" w:hAnsi="黑体" w:eastAsia="仿宋_GB2312"/>
                <w:sz w:val="24"/>
                <w:lang w:val="en-US" w:eastAsia="zh-CN"/>
              </w:rPr>
              <w:t>请提供1篇满足条件的论文信息，示例：张三（本人），李四，等.论文名称[J].期刊名称，卷期号，页码。（论文收录类型）</w:t>
            </w:r>
          </w:p>
        </w:tc>
      </w:tr>
      <w:tr w14:paraId="1789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4F713CDD">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793" w:type="dxa"/>
            <w:vMerge w:val="continue"/>
            <w:vAlign w:val="center"/>
          </w:tcPr>
          <w:p w14:paraId="4638D97B">
            <w:pPr>
              <w:keepNext w:val="0"/>
              <w:keepLines w:val="0"/>
              <w:suppressLineNumbers w:val="0"/>
              <w:spacing w:before="0" w:beforeAutospacing="0" w:after="0" w:afterAutospacing="0"/>
              <w:ind w:left="0" w:right="0"/>
              <w:jc w:val="center"/>
              <w:rPr>
                <w:rFonts w:hint="eastAsia" w:ascii="仿宋_GB2312" w:hAnsi="黑体" w:eastAsia="仿宋_GB2312"/>
                <w:b/>
                <w:sz w:val="24"/>
              </w:rPr>
            </w:pPr>
          </w:p>
        </w:tc>
        <w:tc>
          <w:tcPr>
            <w:tcW w:w="10205" w:type="dxa"/>
            <w:vAlign w:val="center"/>
          </w:tcPr>
          <w:p w14:paraId="0DFC0C71">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申请人为论文准第一作者，需提供所在单位盖章的导师信息证明材料。</w:t>
            </w:r>
          </w:p>
        </w:tc>
        <w:tc>
          <w:tcPr>
            <w:tcW w:w="993" w:type="dxa"/>
            <w:vAlign w:val="center"/>
          </w:tcPr>
          <w:p w14:paraId="19760CD7">
            <w:pPr>
              <w:keepNext w:val="0"/>
              <w:keepLines w:val="0"/>
              <w:suppressLineNumbers w:val="0"/>
              <w:spacing w:before="0" w:beforeAutospacing="0" w:after="0" w:afterAutospacing="0"/>
              <w:ind w:left="0" w:right="0"/>
              <w:rPr>
                <w:rFonts w:hint="eastAsia" w:ascii="仿宋_GB2312" w:hAnsi="黑体" w:eastAsia="仿宋_GB2312"/>
                <w:sz w:val="24"/>
              </w:rPr>
            </w:pPr>
          </w:p>
        </w:tc>
        <w:tc>
          <w:tcPr>
            <w:tcW w:w="850" w:type="dxa"/>
            <w:vAlign w:val="center"/>
          </w:tcPr>
          <w:p w14:paraId="60D75A03">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40A510FD">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473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776D6F4C">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6</w:t>
            </w:r>
          </w:p>
        </w:tc>
        <w:tc>
          <w:tcPr>
            <w:tcW w:w="793" w:type="dxa"/>
            <w:vAlign w:val="center"/>
          </w:tcPr>
          <w:p w14:paraId="3C53A55B">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健康状况</w:t>
            </w:r>
          </w:p>
        </w:tc>
        <w:tc>
          <w:tcPr>
            <w:tcW w:w="10205" w:type="dxa"/>
            <w:vAlign w:val="center"/>
          </w:tcPr>
          <w:p w14:paraId="6FFB5984">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身心健康状况符合招生单位规定。</w:t>
            </w:r>
          </w:p>
        </w:tc>
        <w:tc>
          <w:tcPr>
            <w:tcW w:w="993" w:type="dxa"/>
            <w:vAlign w:val="center"/>
          </w:tcPr>
          <w:p w14:paraId="18A60568">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342A225A">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4F7499AE">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3745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restart"/>
            <w:vAlign w:val="center"/>
          </w:tcPr>
          <w:p w14:paraId="652F5032">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7</w:t>
            </w:r>
          </w:p>
        </w:tc>
        <w:tc>
          <w:tcPr>
            <w:tcW w:w="793" w:type="dxa"/>
            <w:vMerge w:val="restart"/>
            <w:vAlign w:val="center"/>
          </w:tcPr>
          <w:p w14:paraId="63246E98">
            <w:pPr>
              <w:keepNext w:val="0"/>
              <w:keepLines w:val="0"/>
              <w:suppressLineNumbers w:val="0"/>
              <w:spacing w:before="0" w:beforeAutospacing="0" w:after="0" w:afterAutospacing="0"/>
              <w:ind w:left="0" w:right="0"/>
              <w:jc w:val="center"/>
              <w:rPr>
                <w:rFonts w:hint="eastAsia" w:ascii="仿宋_GB2312" w:hAnsi="黑体" w:eastAsia="仿宋_GB2312"/>
                <w:b/>
                <w:sz w:val="24"/>
              </w:rPr>
            </w:pPr>
            <w:r>
              <w:rPr>
                <w:rFonts w:hint="eastAsia" w:ascii="仿宋_GB2312" w:hAnsi="黑体" w:eastAsia="仿宋_GB2312"/>
                <w:b/>
                <w:sz w:val="24"/>
              </w:rPr>
              <w:t>推荐专家</w:t>
            </w:r>
          </w:p>
        </w:tc>
        <w:tc>
          <w:tcPr>
            <w:tcW w:w="10205" w:type="dxa"/>
            <w:vMerge w:val="restart"/>
            <w:vAlign w:val="center"/>
          </w:tcPr>
          <w:p w14:paraId="07B3B4A9">
            <w:pPr>
              <w:keepNext w:val="0"/>
              <w:keepLines w:val="0"/>
              <w:suppressLineNumbers w:val="0"/>
              <w:spacing w:before="0" w:beforeAutospacing="0" w:after="0" w:afterAutospacing="0"/>
              <w:ind w:left="0" w:right="0"/>
              <w:rPr>
                <w:rFonts w:hint="eastAsia" w:ascii="仿宋_GB2312" w:hAnsi="黑体" w:eastAsia="仿宋_GB2312"/>
                <w:sz w:val="24"/>
              </w:rPr>
            </w:pPr>
            <w:r>
              <w:rPr>
                <w:rFonts w:hint="eastAsia" w:ascii="仿宋_GB2312" w:hAnsi="黑体" w:eastAsia="仿宋_GB2312"/>
                <w:sz w:val="24"/>
              </w:rPr>
              <w:t>两名所报考学科专业领域内教授（或相当专业技术职称的专家）的书面推荐意见。</w:t>
            </w:r>
          </w:p>
        </w:tc>
        <w:tc>
          <w:tcPr>
            <w:tcW w:w="993" w:type="dxa"/>
            <w:vAlign w:val="center"/>
          </w:tcPr>
          <w:p w14:paraId="1426590A">
            <w:pPr>
              <w:keepNext w:val="0"/>
              <w:keepLines w:val="0"/>
              <w:suppressLineNumbers w:val="0"/>
              <w:spacing w:before="0" w:beforeAutospacing="0" w:after="0" w:afterAutospacing="0"/>
              <w:ind w:left="0" w:right="0"/>
              <w:jc w:val="center"/>
              <w:rPr>
                <w:rFonts w:hint="eastAsia" w:ascii="仿宋_GB2312" w:hAnsi="黑体" w:eastAsia="仿宋_GB2312"/>
                <w:sz w:val="24"/>
              </w:rPr>
            </w:pPr>
            <w:r>
              <w:rPr>
                <w:rFonts w:hint="eastAsia" w:ascii="仿宋_GB2312" w:hAnsi="黑体" w:eastAsia="仿宋_GB2312"/>
                <w:sz w:val="24"/>
              </w:rPr>
              <w:t>姓名</w:t>
            </w:r>
          </w:p>
        </w:tc>
        <w:tc>
          <w:tcPr>
            <w:tcW w:w="850" w:type="dxa"/>
            <w:vAlign w:val="center"/>
          </w:tcPr>
          <w:p w14:paraId="1E329D77">
            <w:pPr>
              <w:keepNext w:val="0"/>
              <w:keepLines w:val="0"/>
              <w:suppressLineNumbers w:val="0"/>
              <w:spacing w:before="0" w:beforeAutospacing="0" w:after="0" w:afterAutospacing="0"/>
              <w:ind w:left="0" w:right="0"/>
              <w:jc w:val="center"/>
              <w:rPr>
                <w:rFonts w:hint="eastAsia" w:ascii="仿宋_GB2312" w:hAnsi="黑体" w:eastAsia="仿宋_GB2312"/>
                <w:sz w:val="24"/>
              </w:rPr>
            </w:pPr>
            <w:r>
              <w:rPr>
                <w:rFonts w:hint="eastAsia" w:ascii="仿宋_GB2312" w:hAnsi="黑体" w:eastAsia="仿宋_GB2312"/>
                <w:sz w:val="24"/>
              </w:rPr>
              <w:t>职称</w:t>
            </w:r>
          </w:p>
        </w:tc>
        <w:tc>
          <w:tcPr>
            <w:tcW w:w="1276" w:type="dxa"/>
            <w:vAlign w:val="center"/>
          </w:tcPr>
          <w:p w14:paraId="16CFA6FD">
            <w:pPr>
              <w:keepNext w:val="0"/>
              <w:keepLines w:val="0"/>
              <w:suppressLineNumbers w:val="0"/>
              <w:spacing w:before="0" w:beforeAutospacing="0" w:after="0" w:afterAutospacing="0"/>
              <w:ind w:left="0" w:right="0"/>
              <w:jc w:val="center"/>
              <w:rPr>
                <w:rFonts w:hint="eastAsia" w:ascii="仿宋_GB2312" w:hAnsi="黑体" w:eastAsia="仿宋_GB2312"/>
                <w:sz w:val="24"/>
              </w:rPr>
            </w:pPr>
            <w:r>
              <w:rPr>
                <w:rFonts w:hint="eastAsia" w:ascii="仿宋_GB2312" w:hAnsi="黑体" w:eastAsia="仿宋_GB2312"/>
                <w:sz w:val="24"/>
              </w:rPr>
              <w:t>学科专业</w:t>
            </w:r>
          </w:p>
        </w:tc>
      </w:tr>
      <w:tr w14:paraId="3718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646FBB80">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793" w:type="dxa"/>
            <w:vMerge w:val="continue"/>
            <w:vAlign w:val="center"/>
          </w:tcPr>
          <w:p w14:paraId="2D7916A9">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0205" w:type="dxa"/>
            <w:vMerge w:val="continue"/>
            <w:vAlign w:val="center"/>
          </w:tcPr>
          <w:p w14:paraId="19672039">
            <w:pPr>
              <w:keepNext w:val="0"/>
              <w:keepLines w:val="0"/>
              <w:suppressLineNumbers w:val="0"/>
              <w:spacing w:before="0" w:beforeAutospacing="0" w:after="0" w:afterAutospacing="0"/>
              <w:ind w:left="0" w:right="0"/>
              <w:rPr>
                <w:rFonts w:hint="eastAsia" w:ascii="仿宋_GB2312" w:hAnsi="黑体" w:eastAsia="仿宋_GB2312"/>
                <w:sz w:val="24"/>
              </w:rPr>
            </w:pPr>
          </w:p>
        </w:tc>
        <w:tc>
          <w:tcPr>
            <w:tcW w:w="993" w:type="dxa"/>
            <w:vAlign w:val="center"/>
          </w:tcPr>
          <w:p w14:paraId="244BE17B">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0E15FD0F">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7C99E5F6">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r w14:paraId="1F65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Merge w:val="continue"/>
            <w:vAlign w:val="center"/>
          </w:tcPr>
          <w:p w14:paraId="4A942763">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793" w:type="dxa"/>
            <w:vMerge w:val="continue"/>
            <w:vAlign w:val="center"/>
          </w:tcPr>
          <w:p w14:paraId="30B7E4C5">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0205" w:type="dxa"/>
            <w:vMerge w:val="continue"/>
            <w:vAlign w:val="center"/>
          </w:tcPr>
          <w:p w14:paraId="19D0314F">
            <w:pPr>
              <w:keepNext w:val="0"/>
              <w:keepLines w:val="0"/>
              <w:suppressLineNumbers w:val="0"/>
              <w:spacing w:before="0" w:beforeAutospacing="0" w:after="0" w:afterAutospacing="0"/>
              <w:ind w:left="0" w:right="0"/>
              <w:rPr>
                <w:rFonts w:hint="eastAsia" w:ascii="仿宋_GB2312" w:hAnsi="黑体" w:eastAsia="仿宋_GB2312"/>
                <w:sz w:val="24"/>
              </w:rPr>
            </w:pPr>
          </w:p>
        </w:tc>
        <w:tc>
          <w:tcPr>
            <w:tcW w:w="993" w:type="dxa"/>
            <w:vAlign w:val="center"/>
          </w:tcPr>
          <w:p w14:paraId="63007213">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850" w:type="dxa"/>
            <w:vAlign w:val="center"/>
          </w:tcPr>
          <w:p w14:paraId="23251C98">
            <w:pPr>
              <w:keepNext w:val="0"/>
              <w:keepLines w:val="0"/>
              <w:suppressLineNumbers w:val="0"/>
              <w:spacing w:before="0" w:beforeAutospacing="0" w:after="0" w:afterAutospacing="0"/>
              <w:ind w:left="0" w:right="0"/>
              <w:jc w:val="center"/>
              <w:rPr>
                <w:rFonts w:hint="eastAsia" w:ascii="仿宋_GB2312" w:hAnsi="黑体" w:eastAsia="仿宋_GB2312"/>
                <w:sz w:val="24"/>
              </w:rPr>
            </w:pPr>
          </w:p>
        </w:tc>
        <w:tc>
          <w:tcPr>
            <w:tcW w:w="1276" w:type="dxa"/>
            <w:vAlign w:val="center"/>
          </w:tcPr>
          <w:p w14:paraId="61C6B6F4">
            <w:pPr>
              <w:keepNext w:val="0"/>
              <w:keepLines w:val="0"/>
              <w:suppressLineNumbers w:val="0"/>
              <w:spacing w:before="0" w:beforeAutospacing="0" w:after="0" w:afterAutospacing="0"/>
              <w:ind w:left="0" w:right="0"/>
              <w:jc w:val="center"/>
              <w:rPr>
                <w:rFonts w:hint="eastAsia" w:ascii="仿宋_GB2312" w:hAnsi="黑体" w:eastAsia="仿宋_GB2312"/>
                <w:sz w:val="24"/>
              </w:rPr>
            </w:pPr>
          </w:p>
        </w:tc>
      </w:tr>
    </w:tbl>
    <w:p w14:paraId="7FDD6ECF">
      <w:pPr>
        <w:jc w:val="center"/>
        <w:rPr>
          <w:rFonts w:ascii="黑体" w:hAnsi="黑体" w:eastAsia="黑体"/>
          <w:b/>
          <w:sz w:val="28"/>
        </w:rPr>
      </w:pPr>
      <w:r>
        <w:rPr>
          <w:rFonts w:hint="eastAsia"/>
        </w:rPr>
        <w:t>注</w:t>
      </w:r>
      <w:r>
        <w:t>：请正反面打印在一张</w:t>
      </w:r>
      <w:r>
        <w:rPr>
          <w:rFonts w:hint="eastAsia"/>
        </w:rPr>
        <w:t>A4纸上</w:t>
      </w:r>
    </w:p>
    <w:p w14:paraId="06FCF7AA">
      <w:pPr>
        <w:jc w:val="center"/>
        <w:rPr>
          <w:rFonts w:ascii="黑体" w:hAnsi="黑体" w:eastAsia="黑体"/>
          <w:b/>
          <w:sz w:val="24"/>
        </w:rPr>
      </w:pPr>
      <w:r>
        <w:rPr>
          <w:rFonts w:hint="eastAsia" w:ascii="黑体" w:hAnsi="黑体" w:eastAsia="黑体"/>
          <w:b/>
          <w:sz w:val="24"/>
        </w:rPr>
        <w:t>申请人确认对提供材料负责，如有不实，将根据情节给予相应的处理，并取消录取资格。</w:t>
      </w:r>
    </w:p>
    <w:p w14:paraId="276C8F13">
      <w:pPr>
        <w:ind w:right="482" w:firstLine="10119" w:firstLineChars="4200"/>
        <w:rPr>
          <w:rFonts w:ascii="黑体" w:hAnsi="黑体" w:eastAsia="黑体"/>
          <w:b/>
          <w:sz w:val="24"/>
        </w:rPr>
      </w:pPr>
    </w:p>
    <w:p w14:paraId="5BBE9A62">
      <w:pPr>
        <w:ind w:right="482" w:firstLine="10119" w:firstLineChars="4200"/>
        <w:rPr>
          <w:rFonts w:ascii="黑体" w:hAnsi="黑体" w:eastAsia="黑体"/>
          <w:b/>
          <w:sz w:val="24"/>
        </w:rPr>
      </w:pPr>
      <w:r>
        <w:rPr>
          <w:rFonts w:hint="eastAsia" w:ascii="黑体" w:hAnsi="黑体" w:eastAsia="黑体"/>
          <w:b/>
          <w:sz w:val="24"/>
        </w:rPr>
        <w:t xml:space="preserve">申请人签字： </w:t>
      </w:r>
      <w:r>
        <w:rPr>
          <w:rFonts w:ascii="黑体" w:hAnsi="黑体" w:eastAsia="黑体"/>
          <w:b/>
          <w:sz w:val="24"/>
        </w:rPr>
        <w:t xml:space="preserve">                             </w:t>
      </w:r>
    </w:p>
    <w:p w14:paraId="2598CBD7">
      <w:pPr>
        <w:ind w:right="482" w:firstLine="10119" w:firstLineChars="4200"/>
        <w:rPr>
          <w:rFonts w:hint="eastAsia" w:ascii="黑体" w:hAnsi="黑体" w:eastAsia="黑体"/>
          <w:b/>
          <w:sz w:val="24"/>
        </w:rPr>
      </w:pPr>
      <w:r>
        <w:rPr>
          <w:rFonts w:hint="eastAsia" w:ascii="黑体" w:hAnsi="黑体" w:eastAsia="黑体"/>
          <w:b/>
          <w:sz w:val="24"/>
        </w:rPr>
        <w:t xml:space="preserve">时间： </w:t>
      </w:r>
      <w:r>
        <w:rPr>
          <w:rFonts w:ascii="黑体" w:hAnsi="黑体" w:eastAsia="黑体"/>
          <w:b/>
          <w:sz w:val="24"/>
        </w:rPr>
        <w:t xml:space="preserve"> </w:t>
      </w:r>
      <w:r>
        <w:rPr>
          <w:rFonts w:ascii="黑体" w:hAnsi="黑体" w:eastAsia="黑体"/>
          <w:b/>
          <w:sz w:val="28"/>
        </w:rPr>
        <w:t xml:space="preserve">                     </w:t>
      </w:r>
    </w:p>
    <w:p w14:paraId="43CD8D6F">
      <w:pPr>
        <w:jc w:val="center"/>
        <w:rPr>
          <w:rFonts w:hint="eastAsia" w:ascii="黑体" w:hAnsi="黑体" w:eastAsia="黑体"/>
          <w:b/>
          <w:sz w:val="28"/>
        </w:rPr>
      </w:pPr>
      <w:bookmarkStart w:id="0" w:name="_GoBack"/>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5068744"/>
      <w:docPartObj>
        <w:docPartGallery w:val="autotext"/>
      </w:docPartObj>
    </w:sdtPr>
    <w:sdtContent>
      <w:sdt>
        <w:sdtPr>
          <w:id w:val="1728636285"/>
          <w:docPartObj>
            <w:docPartGallery w:val="autotext"/>
          </w:docPartObj>
        </w:sdtPr>
        <w:sdtContent>
          <w:p w14:paraId="661831D3">
            <w:pPr>
              <w:pStyle w:val="2"/>
              <w:jc w:val="center"/>
            </w:pPr>
            <w:r>
              <w:rPr>
                <w:rFonts w:ascii="Times New Roman" w:hAnsi="Times New Roman" w:cs="Times New Roman"/>
                <w:lang w:val="zh-CN"/>
              </w:rPr>
              <w:t xml:space="preserve"> </w:t>
            </w:r>
            <w:r>
              <w:rPr>
                <w:rFonts w:ascii="Times New Roman" w:hAnsi="Times New Roman" w:cs="Times New Roman"/>
                <w:b/>
                <w:bCs/>
                <w:sz w:val="24"/>
                <w:szCs w:val="24"/>
              </w:rPr>
              <w:fldChar w:fldCharType="begin"/>
            </w:r>
            <w:r>
              <w:rPr>
                <w:rFonts w:ascii="Times New Roman" w:hAnsi="Times New Roman" w:cs="Times New Roman"/>
                <w:b/>
                <w:bCs/>
              </w:rPr>
              <w:instrText xml:space="preserve">PAGE</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 xml:space="preserve">NUMPAGES</w:instrText>
            </w:r>
            <w:r>
              <w:rPr>
                <w:rFonts w:ascii="Times New Roman" w:hAnsi="Times New Roman" w:cs="Times New Roman"/>
                <w:b/>
                <w:bCs/>
                <w:sz w:val="24"/>
                <w:szCs w:val="24"/>
              </w:rPr>
              <w:fldChar w:fldCharType="separate"/>
            </w:r>
            <w:r>
              <w:rPr>
                <w:rFonts w:ascii="Times New Roman" w:hAnsi="Times New Roman" w:cs="Times New Roman"/>
                <w:b/>
                <w:bCs/>
                <w:lang w:val="zh-CN"/>
              </w:rPr>
              <w:t>2</w:t>
            </w:r>
            <w:r>
              <w:rPr>
                <w:rFonts w:ascii="Times New Roman" w:hAnsi="Times New Roman" w:cs="Times New Roman"/>
                <w:b/>
                <w:bCs/>
                <w:sz w:val="24"/>
                <w:szCs w:val="24"/>
              </w:rPr>
              <w:fldChar w:fldCharType="end"/>
            </w:r>
          </w:p>
        </w:sdtContent>
      </w:sdt>
    </w:sdtContent>
  </w:sdt>
  <w:p w14:paraId="4D3308E7">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600EDA"/>
    <w:multiLevelType w:val="multilevel"/>
    <w:tmpl w:val="72600ED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00"/>
    <w:rsid w:val="00086D4E"/>
    <w:rsid w:val="00225015"/>
    <w:rsid w:val="002C1885"/>
    <w:rsid w:val="002C28E0"/>
    <w:rsid w:val="003D0C00"/>
    <w:rsid w:val="00641F98"/>
    <w:rsid w:val="0070195A"/>
    <w:rsid w:val="00770D2F"/>
    <w:rsid w:val="00883373"/>
    <w:rsid w:val="00893B21"/>
    <w:rsid w:val="00904571"/>
    <w:rsid w:val="00A545ED"/>
    <w:rsid w:val="00A94BB9"/>
    <w:rsid w:val="00C2721D"/>
    <w:rsid w:val="01A80911"/>
    <w:rsid w:val="0FEC290C"/>
    <w:rsid w:val="134578A4"/>
    <w:rsid w:val="13635EF6"/>
    <w:rsid w:val="29121892"/>
    <w:rsid w:val="2A224043"/>
    <w:rsid w:val="3DAB1A42"/>
    <w:rsid w:val="40872AF5"/>
    <w:rsid w:val="46194489"/>
    <w:rsid w:val="6C2A1A18"/>
    <w:rsid w:val="77B4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1178</Words>
  <Characters>1201</Characters>
  <Lines>6</Lines>
  <Paragraphs>1</Paragraphs>
  <TotalTime>0</TotalTime>
  <ScaleCrop>false</ScaleCrop>
  <LinksUpToDate>false</LinksUpToDate>
  <CharactersWithSpaces>1257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2025-11-06T12:21:00Z</dcterms:created>
  <dc:creator>jiahe</dc:creator>
  <cp:lastModifiedBy>zj</cp:lastModifiedBy>
  <dcterms:modified xsi:type="dcterms:W3CDTF">2025-12-01T04:02:42Z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eyJoZGlkIjoiYzlhMWFiNzEyZjNjYTU1YWI2ZmU1ZTgwZDg3YTMxNWEifQ==</vt:lpwstr>
  </property>
  <property fmtid="{D5CDD505-2E9C-101B-9397-08002B2CF9AE}" pid="3" name="KSOProductBuildVer">
    <vt:lpwstr>2052-12.1.0.22529</vt:lpwstr>
  </property>
  <property fmtid="{D5CDD505-2E9C-101B-9397-08002B2CF9AE}" pid="4" name="ICV">
    <vt:lpwstr>BDA2E021CD36476AB7B2230520F877E6_13</vt:lpwstr>
  </property>
</Properties>
</file>